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453C0" w14:textId="77777777" w:rsidR="003A4D1C" w:rsidRPr="00443D85" w:rsidRDefault="003A4D1C" w:rsidP="003A4D1C">
      <w:pPr>
        <w:jc w:val="center"/>
        <w:rPr>
          <w:b/>
          <w:bCs/>
          <w:sz w:val="22"/>
          <w:szCs w:val="22"/>
          <w:lang w:val="sr-Latn-RS"/>
        </w:rPr>
      </w:pPr>
      <w:bookmarkStart w:id="0" w:name="_Hlk229482115"/>
      <w:r w:rsidRPr="00443D85">
        <w:rPr>
          <w:b/>
          <w:bCs/>
          <w:sz w:val="22"/>
          <w:szCs w:val="22"/>
        </w:rPr>
        <w:t xml:space="preserve">Table 5.2 </w:t>
      </w:r>
      <w:r w:rsidRPr="00345AFD">
        <w:rPr>
          <w:sz w:val="22"/>
          <w:szCs w:val="22"/>
          <w:lang w:val="sr-Latn-RS"/>
        </w:rPr>
        <w:t>Course Syllabus</w:t>
      </w:r>
    </w:p>
    <w:bookmarkEnd w:id="0"/>
    <w:p w14:paraId="45FCA0ED" w14:textId="77777777" w:rsidR="00385793" w:rsidRPr="00385793" w:rsidRDefault="00385793" w:rsidP="00192F3E">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664504" w14:paraId="07FAEBDF"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75CE3D18" w:rsidR="00641FAC" w:rsidRPr="00664504" w:rsidRDefault="007C0B15"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Study program:</w:t>
            </w:r>
            <w:r w:rsidR="00325620" w:rsidRPr="00664504">
              <w:rPr>
                <w:rFonts w:ascii="Times New Roman" w:hAnsi="Times New Roman" w:cs="Times New Roman"/>
                <w:b/>
                <w:bCs/>
                <w:sz w:val="20"/>
                <w:szCs w:val="20"/>
                <w:lang w:val="en-GB"/>
              </w:rPr>
              <w:t xml:space="preserve"> </w:t>
            </w:r>
            <w:r w:rsidR="00DB25CF" w:rsidRPr="00DB25CF">
              <w:rPr>
                <w:rFonts w:ascii="Times New Roman" w:hAnsi="Times New Roman" w:cs="Times New Roman"/>
                <w:b/>
                <w:bCs/>
                <w:sz w:val="20"/>
                <w:szCs w:val="20"/>
              </w:rPr>
              <w:t>Economics and Management</w:t>
            </w:r>
          </w:p>
        </w:tc>
      </w:tr>
      <w:tr w:rsidR="00641FAC" w:rsidRPr="00664504" w14:paraId="2A1E29DF"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6F6059C7" w:rsidR="00641FAC" w:rsidRPr="00C07D19" w:rsidRDefault="003A4D1C" w:rsidP="00220D99">
            <w:pPr>
              <w:pStyle w:val="Body"/>
              <w:tabs>
                <w:tab w:val="left" w:pos="567"/>
              </w:tabs>
              <w:spacing w:before="60" w:after="60"/>
              <w:rPr>
                <w:rFonts w:ascii="Times New Roman" w:hAnsi="Times New Roman" w:cs="Times New Roman"/>
                <w:sz w:val="20"/>
                <w:szCs w:val="20"/>
                <w:lang w:val="sr-Latn-RS"/>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C07D19">
              <w:rPr>
                <w:rFonts w:ascii="Times New Roman" w:hAnsi="Times New Roman" w:cs="Times New Roman"/>
                <w:b/>
                <w:bCs/>
                <w:sz w:val="20"/>
                <w:szCs w:val="20"/>
                <w:lang w:val="sr-Latn-RS"/>
              </w:rPr>
              <w:t>International Trade</w:t>
            </w:r>
            <w:r w:rsidR="005466DB">
              <w:rPr>
                <w:rFonts w:ascii="Times New Roman" w:hAnsi="Times New Roman" w:cs="Times New Roman"/>
                <w:b/>
                <w:bCs/>
                <w:sz w:val="20"/>
                <w:szCs w:val="20"/>
                <w:lang w:val="sr-Latn-RS"/>
              </w:rPr>
              <w:t xml:space="preserve"> Law</w:t>
            </w:r>
          </w:p>
        </w:tc>
      </w:tr>
      <w:tr w:rsidR="00641FAC" w:rsidRPr="00664504" w14:paraId="42B76805"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5A6C03B4"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11091D" w:rsidRPr="003A4D1C">
              <w:rPr>
                <w:rFonts w:ascii="Times New Roman" w:hAnsi="Times New Roman" w:cs="Times New Roman"/>
                <w:sz w:val="20"/>
                <w:szCs w:val="20"/>
                <w:lang w:val="en-GB"/>
              </w:rPr>
              <w:t>Tamara Milenkovic Kerkovic</w:t>
            </w:r>
            <w:r w:rsidR="003A4D1C">
              <w:rPr>
                <w:rFonts w:ascii="Times New Roman" w:hAnsi="Times New Roman" w:cs="Times New Roman"/>
                <w:sz w:val="20"/>
                <w:szCs w:val="20"/>
                <w:lang w:val="en-GB"/>
              </w:rPr>
              <w:t>, PhD</w:t>
            </w:r>
          </w:p>
        </w:tc>
      </w:tr>
      <w:tr w:rsidR="00641FAC" w:rsidRPr="00664504" w14:paraId="53BAF10A"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3E554926" w:rsidR="00641FAC" w:rsidRPr="00664504" w:rsidRDefault="003A4D1C"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3A4D1C" w:rsidRPr="00664504" w14:paraId="2558B26D"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03C1E415" w:rsidR="003A4D1C" w:rsidRPr="00664504" w:rsidRDefault="003A4D1C" w:rsidP="003A4D1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3A4D1C" w:rsidRPr="00664504" w14:paraId="647A9DF9"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0064A1CB" w:rsidR="003A4D1C" w:rsidRPr="00664504" w:rsidRDefault="003A4D1C" w:rsidP="003A4D1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3A4D1C" w:rsidRPr="00664504" w14:paraId="6C13D270"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A92968E" w14:textId="77777777" w:rsidR="0009016B" w:rsidRPr="00443D85" w:rsidRDefault="0009016B" w:rsidP="0009016B">
            <w:pPr>
              <w:tabs>
                <w:tab w:val="left" w:pos="567"/>
              </w:tabs>
              <w:spacing w:before="60" w:after="60"/>
              <w:rPr>
                <w:b/>
                <w:bCs/>
                <w:sz w:val="20"/>
                <w:szCs w:val="20"/>
                <w:lang w:val="en-GB"/>
              </w:rPr>
            </w:pPr>
            <w:r w:rsidRPr="00443D85">
              <w:rPr>
                <w:b/>
                <w:bCs/>
                <w:sz w:val="20"/>
                <w:szCs w:val="20"/>
                <w:lang w:val="en-GB"/>
              </w:rPr>
              <w:t>Course Objectives</w:t>
            </w:r>
          </w:p>
          <w:p w14:paraId="7C7693DF" w14:textId="3533AE13" w:rsidR="003A4D1C" w:rsidRPr="00664504" w:rsidRDefault="003A4D1C" w:rsidP="003A4D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GB"/>
              </w:rPr>
            </w:pPr>
            <w:r w:rsidRPr="00CD1AC8">
              <w:rPr>
                <w:rFonts w:eastAsia="Times New Roman"/>
                <w:sz w:val="22"/>
                <w:szCs w:val="22"/>
                <w:lang w:val="en" w:eastAsia="en-GB"/>
              </w:rPr>
              <w:t>Ability to apply legal and economic analysis, develop legal culture and make independent decisions in the practice of international trade. Skill in negotiation, drafting, interpretation and application of instruments (contracts and securities) of international trade law. Development of the skill of abstract legal thinking and noticing the differences between imperative public legal norms and rules from the domain of freedom of contract in international trade. Making legally valid decisions and choosing adequate methods in the field of financing international trade.</w:t>
            </w:r>
          </w:p>
        </w:tc>
      </w:tr>
      <w:tr w:rsidR="003A4D1C" w:rsidRPr="00664504" w14:paraId="69389F00"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34D956" w14:textId="77777777" w:rsidR="0009016B" w:rsidRPr="00443D85" w:rsidRDefault="0009016B" w:rsidP="0009016B">
            <w:pPr>
              <w:tabs>
                <w:tab w:val="left" w:pos="567"/>
              </w:tabs>
              <w:spacing w:before="60" w:after="60"/>
              <w:rPr>
                <w:b/>
                <w:bCs/>
                <w:sz w:val="20"/>
                <w:szCs w:val="20"/>
                <w:lang w:val="en-GB"/>
              </w:rPr>
            </w:pPr>
            <w:r w:rsidRPr="00443D85">
              <w:rPr>
                <w:b/>
                <w:bCs/>
                <w:sz w:val="20"/>
                <w:szCs w:val="20"/>
                <w:lang w:val="en-GB"/>
              </w:rPr>
              <w:t>Learning Outcomes</w:t>
            </w:r>
          </w:p>
          <w:p w14:paraId="4FA86616" w14:textId="77777777" w:rsidR="003A4D1C" w:rsidRPr="004C6570" w:rsidRDefault="003A4D1C" w:rsidP="003A4D1C">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contextualSpacing/>
              <w:rPr>
                <w:rFonts w:ascii="Times New Roman" w:hAnsi="Times New Roman" w:cs="Times New Roman"/>
                <w:color w:val="auto"/>
                <w:lang w:val="sr-Cyrl-CS"/>
              </w:rPr>
            </w:pPr>
            <w:r w:rsidRPr="004C6570">
              <w:rPr>
                <w:rFonts w:ascii="Times New Roman" w:hAnsi="Times New Roman" w:cs="Times New Roman"/>
                <w:color w:val="auto"/>
                <w:lang w:val="sr-Cyrl-CS"/>
              </w:rPr>
              <w:t>(О1) Developing the future economist's knowledge of the legal context of international trade,</w:t>
            </w:r>
          </w:p>
          <w:p w14:paraId="0A614BF6" w14:textId="47321317"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(О2) Understanding the sources of international trade law</w:t>
            </w:r>
          </w:p>
          <w:p w14:paraId="51ABDA68" w14:textId="645370F6"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(О3) Getting to know the nature, origin and function of autonomous rules that regulate international affairs, economic policy and the resolution of international disputes.</w:t>
            </w:r>
          </w:p>
          <w:p w14:paraId="48E6B0E8" w14:textId="6B6ED365"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(О4) Acquiring knowledge of the basic principles of international trade law</w:t>
            </w:r>
          </w:p>
          <w:p w14:paraId="551D880D" w14:textId="0EBFB426"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(О5) Getting to know the subjects of international law, the state, international integration, subjects of legal unification, the law of the World Trade Organization and international financial institutions,</w:t>
            </w:r>
          </w:p>
          <w:p w14:paraId="68F93768" w14:textId="364495B8"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(О6) Distinguishing public law from private law norms of international law,</w:t>
            </w:r>
          </w:p>
          <w:p w14:paraId="3BCF8512" w14:textId="62DA972F"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(О7) Skills and techniques for negotiating and concluding international business transactions, distinguishing methods of resolving disputes in international trade.</w:t>
            </w:r>
          </w:p>
          <w:p w14:paraId="2330D9C9" w14:textId="0E296AE3"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(О8) Regulation of the most important international trade contracts</w:t>
            </w:r>
          </w:p>
          <w:p w14:paraId="241FAA1F" w14:textId="33785472" w:rsidR="003A4D1C" w:rsidRPr="004C6570" w:rsidRDefault="003A4D1C" w:rsidP="003A4D1C">
            <w:pPr>
              <w:pStyle w:val="ListParagraph"/>
              <w:numPr>
                <w:ilvl w:val="0"/>
                <w:numId w:val="8"/>
              </w:numPr>
              <w:tabs>
                <w:tab w:val="left" w:pos="567"/>
              </w:tabs>
              <w:spacing w:after="60"/>
              <w:rPr>
                <w:rFonts w:ascii="Times New Roman" w:hAnsi="Times New Roman" w:cs="Times New Roman"/>
                <w:color w:val="auto"/>
                <w:lang w:val="sr-Cyrl-CS"/>
              </w:rPr>
            </w:pPr>
            <w:r w:rsidRPr="004C6570">
              <w:rPr>
                <w:rFonts w:ascii="Times New Roman" w:hAnsi="Times New Roman" w:cs="Times New Roman"/>
                <w:color w:val="auto"/>
                <w:lang w:val="sr-Cyrl-CS"/>
              </w:rPr>
              <w:t>(О9) Contracts for financing international trade transactions</w:t>
            </w:r>
          </w:p>
          <w:p w14:paraId="2C94F2F0" w14:textId="1AA9CC0C" w:rsidR="003A4D1C" w:rsidRPr="005360F6" w:rsidRDefault="003A4D1C" w:rsidP="003A4D1C">
            <w:pPr>
              <w:pStyle w:val="ListParagraph"/>
              <w:numPr>
                <w:ilvl w:val="0"/>
                <w:numId w:val="8"/>
              </w:numPr>
              <w:tabs>
                <w:tab w:val="left" w:pos="567"/>
              </w:tabs>
              <w:spacing w:after="60"/>
              <w:rPr>
                <w:sz w:val="20"/>
                <w:szCs w:val="20"/>
                <w:lang w:val="en-GB"/>
              </w:rPr>
            </w:pPr>
            <w:r w:rsidRPr="004C6570">
              <w:rPr>
                <w:rFonts w:ascii="Times New Roman" w:hAnsi="Times New Roman" w:cs="Times New Roman"/>
                <w:color w:val="auto"/>
                <w:lang w:val="sr-Cyrl-CS"/>
              </w:rPr>
              <w:t>(О10) Instruments and the law of securing payment in international trade</w:t>
            </w:r>
          </w:p>
        </w:tc>
      </w:tr>
      <w:tr w:rsidR="003A4D1C" w:rsidRPr="00664504" w14:paraId="3F3D9397"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E3081AF" w14:textId="77777777" w:rsidR="0009016B" w:rsidRPr="00443D85" w:rsidRDefault="0009016B" w:rsidP="0009016B">
            <w:pPr>
              <w:tabs>
                <w:tab w:val="left" w:pos="567"/>
              </w:tabs>
              <w:spacing w:before="60" w:after="60"/>
              <w:rPr>
                <w:b/>
                <w:bCs/>
                <w:sz w:val="20"/>
                <w:szCs w:val="20"/>
                <w:lang w:val="en-GB"/>
              </w:rPr>
            </w:pPr>
            <w:r w:rsidRPr="00443D85">
              <w:rPr>
                <w:b/>
                <w:bCs/>
                <w:sz w:val="20"/>
                <w:szCs w:val="20"/>
                <w:lang w:val="en-GB"/>
              </w:rPr>
              <w:t>Course Content</w:t>
            </w:r>
          </w:p>
          <w:p w14:paraId="55EC07DD" w14:textId="77777777" w:rsidR="0009016B" w:rsidRPr="00FC606E" w:rsidRDefault="0009016B" w:rsidP="0009016B">
            <w:pPr>
              <w:tabs>
                <w:tab w:val="left" w:pos="567"/>
              </w:tabs>
              <w:spacing w:before="60" w:after="60"/>
              <w:rPr>
                <w:bCs/>
                <w:i/>
                <w:iCs/>
                <w:sz w:val="20"/>
                <w:szCs w:val="20"/>
                <w:lang w:val="en-GB"/>
              </w:rPr>
            </w:pPr>
            <w:r w:rsidRPr="00FC606E">
              <w:rPr>
                <w:bCs/>
                <w:i/>
                <w:iCs/>
                <w:sz w:val="20"/>
                <w:szCs w:val="20"/>
                <w:lang w:val="en-GB"/>
              </w:rPr>
              <w:t>Theoretical Classes</w:t>
            </w:r>
          </w:p>
          <w:p w14:paraId="1161A074" w14:textId="77777777" w:rsidR="003A4D1C" w:rsidRPr="004C6570" w:rsidRDefault="003A4D1C" w:rsidP="003A4D1C">
            <w:pPr>
              <w:tabs>
                <w:tab w:val="left" w:pos="567"/>
              </w:tabs>
              <w:spacing w:before="60" w:after="60"/>
              <w:jc w:val="both"/>
              <w:rPr>
                <w:sz w:val="20"/>
                <w:szCs w:val="20"/>
                <w:lang w:val="en-GB"/>
              </w:rPr>
            </w:pPr>
            <w:r w:rsidRPr="004C6570">
              <w:rPr>
                <w:sz w:val="20"/>
                <w:szCs w:val="20"/>
                <w:lang w:val="en-GB"/>
              </w:rPr>
              <w:t>1. Concept, development, most important legal systems,</w:t>
            </w:r>
          </w:p>
          <w:p w14:paraId="69552B93" w14:textId="21CC4B1F" w:rsidR="003A4D1C" w:rsidRPr="004C6570" w:rsidRDefault="003A4D1C" w:rsidP="003A4D1C">
            <w:pPr>
              <w:tabs>
                <w:tab w:val="left" w:pos="567"/>
              </w:tabs>
              <w:spacing w:before="60" w:after="60"/>
              <w:jc w:val="both"/>
              <w:rPr>
                <w:sz w:val="20"/>
                <w:szCs w:val="20"/>
                <w:lang w:val="en-GB"/>
              </w:rPr>
            </w:pPr>
            <w:r w:rsidRPr="004C6570">
              <w:rPr>
                <w:sz w:val="20"/>
                <w:szCs w:val="20"/>
                <w:lang w:val="en-GB"/>
              </w:rPr>
              <w:t>2. Sources of International trade law,</w:t>
            </w:r>
          </w:p>
          <w:p w14:paraId="03759167" w14:textId="67B0F5CA" w:rsidR="003A4D1C" w:rsidRPr="004C6570" w:rsidRDefault="003A4D1C" w:rsidP="003A4D1C">
            <w:pPr>
              <w:tabs>
                <w:tab w:val="left" w:pos="567"/>
              </w:tabs>
              <w:spacing w:before="60" w:after="60"/>
              <w:jc w:val="both"/>
              <w:rPr>
                <w:sz w:val="20"/>
                <w:szCs w:val="20"/>
                <w:lang w:val="en-GB"/>
              </w:rPr>
            </w:pPr>
            <w:r w:rsidRPr="004C6570">
              <w:rPr>
                <w:sz w:val="20"/>
                <w:szCs w:val="20"/>
                <w:lang w:val="en-GB"/>
              </w:rPr>
              <w:t>3. Principles and subjects of international trade law, new international economic order, international trade arbitration,</w:t>
            </w:r>
          </w:p>
          <w:p w14:paraId="5057DE94" w14:textId="77777777" w:rsidR="003A4D1C" w:rsidRPr="004C6570" w:rsidRDefault="003A4D1C" w:rsidP="003A4D1C">
            <w:pPr>
              <w:tabs>
                <w:tab w:val="left" w:pos="567"/>
              </w:tabs>
              <w:spacing w:before="60" w:after="60"/>
              <w:jc w:val="both"/>
              <w:rPr>
                <w:sz w:val="20"/>
                <w:szCs w:val="20"/>
                <w:lang w:val="en-GB"/>
              </w:rPr>
            </w:pPr>
            <w:r w:rsidRPr="004C6570">
              <w:rPr>
                <w:sz w:val="20"/>
                <w:szCs w:val="20"/>
                <w:lang w:val="en-GB"/>
              </w:rPr>
              <w:t>4. International business transactions, negotiation and conclusion of contracts, offer and acceptance of an offer for the conclusion of a contract,</w:t>
            </w:r>
          </w:p>
          <w:p w14:paraId="5602BC84" w14:textId="77777777" w:rsidR="003A4D1C" w:rsidRPr="004C6570" w:rsidRDefault="003A4D1C" w:rsidP="003A4D1C">
            <w:pPr>
              <w:tabs>
                <w:tab w:val="left" w:pos="567"/>
              </w:tabs>
              <w:spacing w:before="60" w:after="60"/>
              <w:jc w:val="both"/>
              <w:rPr>
                <w:sz w:val="20"/>
                <w:szCs w:val="20"/>
                <w:lang w:val="en-GB"/>
              </w:rPr>
            </w:pPr>
            <w:r w:rsidRPr="004C6570">
              <w:rPr>
                <w:sz w:val="20"/>
                <w:szCs w:val="20"/>
                <w:lang w:val="en-GB"/>
              </w:rPr>
              <w:t>5. Mechanisms of limitation and exclusion of contractual liability,</w:t>
            </w:r>
          </w:p>
          <w:p w14:paraId="4206EB3F" w14:textId="3C6FA241" w:rsidR="003A4D1C" w:rsidRPr="004C6570" w:rsidRDefault="003A4D1C" w:rsidP="003A4D1C">
            <w:pPr>
              <w:tabs>
                <w:tab w:val="left" w:pos="567"/>
              </w:tabs>
              <w:spacing w:before="60" w:after="60"/>
              <w:jc w:val="both"/>
              <w:rPr>
                <w:sz w:val="20"/>
                <w:szCs w:val="20"/>
                <w:lang w:val="en-GB"/>
              </w:rPr>
            </w:pPr>
            <w:r w:rsidRPr="004C6570">
              <w:rPr>
                <w:sz w:val="20"/>
                <w:szCs w:val="20"/>
                <w:lang w:val="en-GB"/>
              </w:rPr>
              <w:t>6. International trade contracts (traditional - international sales, representation, mediation, commission, service contracts, insurance, tourist contracts)</w:t>
            </w:r>
          </w:p>
          <w:p w14:paraId="1E7B9AD1" w14:textId="77777777" w:rsidR="003A4D1C" w:rsidRPr="004C6570" w:rsidRDefault="003A4D1C" w:rsidP="003A4D1C">
            <w:pPr>
              <w:tabs>
                <w:tab w:val="left" w:pos="567"/>
              </w:tabs>
              <w:spacing w:before="60" w:after="60"/>
              <w:jc w:val="both"/>
              <w:rPr>
                <w:sz w:val="20"/>
                <w:szCs w:val="20"/>
                <w:lang w:val="en-GB"/>
              </w:rPr>
            </w:pPr>
            <w:r w:rsidRPr="004C6570">
              <w:rPr>
                <w:sz w:val="20"/>
                <w:szCs w:val="20"/>
                <w:lang w:val="en-GB"/>
              </w:rPr>
              <w:t>7. Autonomous contracts in international trade law (franchising, countertrade transactions, distribution)</w:t>
            </w:r>
          </w:p>
          <w:p w14:paraId="06EF0FFB" w14:textId="77777777" w:rsidR="003A4D1C" w:rsidRPr="004C6570" w:rsidRDefault="003A4D1C" w:rsidP="003A4D1C">
            <w:pPr>
              <w:tabs>
                <w:tab w:val="left" w:pos="567"/>
              </w:tabs>
              <w:spacing w:before="60" w:after="60"/>
              <w:jc w:val="both"/>
              <w:rPr>
                <w:sz w:val="20"/>
                <w:szCs w:val="20"/>
                <w:lang w:val="en-GB"/>
              </w:rPr>
            </w:pPr>
            <w:r w:rsidRPr="004C6570">
              <w:rPr>
                <w:sz w:val="20"/>
                <w:szCs w:val="20"/>
                <w:lang w:val="en-GB"/>
              </w:rPr>
              <w:t>8. International trade financing contracts (contracts on credit transactions with foreign countries, leasing, factoring, forfeiting.),</w:t>
            </w:r>
          </w:p>
          <w:p w14:paraId="41362BDF" w14:textId="47B78648" w:rsidR="003A4D1C" w:rsidRPr="004C6570" w:rsidRDefault="003A4D1C" w:rsidP="003A4D1C">
            <w:pPr>
              <w:tabs>
                <w:tab w:val="left" w:pos="567"/>
              </w:tabs>
              <w:spacing w:before="60" w:after="60"/>
              <w:jc w:val="both"/>
              <w:rPr>
                <w:sz w:val="20"/>
                <w:szCs w:val="20"/>
                <w:lang w:val="en-GB"/>
              </w:rPr>
            </w:pPr>
            <w:r w:rsidRPr="004C6570">
              <w:rPr>
                <w:sz w:val="20"/>
                <w:szCs w:val="20"/>
                <w:lang w:val="en-GB"/>
              </w:rPr>
              <w:t>9. International payment security transactions (documentary letter of credit, documentary collection, bank guarantee and bank assurance).</w:t>
            </w:r>
          </w:p>
          <w:p w14:paraId="2F8A02E4" w14:textId="77777777" w:rsidR="0009016B" w:rsidRPr="00FC606E" w:rsidRDefault="0009016B" w:rsidP="0009016B">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56778B39" w14:textId="77777777" w:rsidR="003A4D1C" w:rsidRPr="006900E1" w:rsidRDefault="003A4D1C" w:rsidP="003A4D1C">
            <w:pPr>
              <w:tabs>
                <w:tab w:val="left" w:pos="567"/>
              </w:tabs>
              <w:spacing w:after="60"/>
              <w:rPr>
                <w:b/>
                <w:bCs/>
                <w:sz w:val="20"/>
                <w:szCs w:val="20"/>
                <w:lang w:val="ru-RU"/>
              </w:rPr>
            </w:pPr>
            <w:r w:rsidRPr="006900E1">
              <w:rPr>
                <w:b/>
                <w:bCs/>
                <w:sz w:val="20"/>
                <w:szCs w:val="20"/>
                <w:lang w:val="ru-RU"/>
              </w:rPr>
              <w:t>Exercises, Other forms of teaching, Study research work</w:t>
            </w:r>
          </w:p>
          <w:p w14:paraId="7B148E30" w14:textId="77777777" w:rsidR="003A4D1C" w:rsidRPr="006900E1" w:rsidRDefault="003A4D1C" w:rsidP="003A4D1C">
            <w:pPr>
              <w:tabs>
                <w:tab w:val="left" w:pos="567"/>
              </w:tabs>
              <w:spacing w:after="60"/>
              <w:rPr>
                <w:sz w:val="20"/>
                <w:szCs w:val="20"/>
                <w:lang w:val="ru-RU"/>
              </w:rPr>
            </w:pPr>
            <w:r w:rsidRPr="006900E1">
              <w:rPr>
                <w:sz w:val="20"/>
                <w:szCs w:val="20"/>
                <w:lang w:val="ru-RU"/>
              </w:rPr>
              <w:t>1. Discussions on the sources of international trade law,</w:t>
            </w:r>
          </w:p>
          <w:p w14:paraId="5E9FD1C1" w14:textId="77777777" w:rsidR="003A4D1C" w:rsidRPr="006900E1" w:rsidRDefault="003A4D1C" w:rsidP="003A4D1C">
            <w:pPr>
              <w:tabs>
                <w:tab w:val="left" w:pos="567"/>
              </w:tabs>
              <w:spacing w:after="60"/>
              <w:rPr>
                <w:sz w:val="20"/>
                <w:szCs w:val="20"/>
                <w:lang w:val="ru-RU"/>
              </w:rPr>
            </w:pPr>
            <w:r w:rsidRPr="006900E1">
              <w:rPr>
                <w:sz w:val="20"/>
                <w:szCs w:val="20"/>
                <w:lang w:val="ru-RU"/>
              </w:rPr>
              <w:t>2. Analysis of the status of subjects of international trade law,</w:t>
            </w:r>
          </w:p>
          <w:p w14:paraId="343EBEF1" w14:textId="77777777" w:rsidR="003A4D1C" w:rsidRPr="006900E1" w:rsidRDefault="003A4D1C" w:rsidP="003A4D1C">
            <w:pPr>
              <w:tabs>
                <w:tab w:val="left" w:pos="567"/>
              </w:tabs>
              <w:spacing w:after="60"/>
              <w:rPr>
                <w:sz w:val="20"/>
                <w:szCs w:val="20"/>
                <w:lang w:val="ru-RU"/>
              </w:rPr>
            </w:pPr>
            <w:r w:rsidRPr="006900E1">
              <w:rPr>
                <w:sz w:val="20"/>
                <w:szCs w:val="20"/>
                <w:lang w:val="ru-RU"/>
              </w:rPr>
              <w:t>3. Comparison of the legal context of international trade in the largest legal systems,</w:t>
            </w:r>
          </w:p>
          <w:p w14:paraId="662FF79E" w14:textId="77777777" w:rsidR="003A4D1C" w:rsidRPr="006900E1" w:rsidRDefault="003A4D1C" w:rsidP="003A4D1C">
            <w:pPr>
              <w:tabs>
                <w:tab w:val="left" w:pos="567"/>
              </w:tabs>
              <w:spacing w:after="60"/>
              <w:rPr>
                <w:sz w:val="20"/>
                <w:szCs w:val="20"/>
                <w:lang w:val="ru-RU"/>
              </w:rPr>
            </w:pPr>
            <w:r w:rsidRPr="006900E1">
              <w:rPr>
                <w:sz w:val="20"/>
                <w:szCs w:val="20"/>
                <w:lang w:val="ru-RU"/>
              </w:rPr>
              <w:t>4. Research on international financial institutions and their regulations,</w:t>
            </w:r>
          </w:p>
          <w:p w14:paraId="593B60F5" w14:textId="77777777" w:rsidR="003A4D1C" w:rsidRPr="006900E1" w:rsidRDefault="003A4D1C" w:rsidP="003A4D1C">
            <w:pPr>
              <w:tabs>
                <w:tab w:val="left" w:pos="567"/>
              </w:tabs>
              <w:spacing w:after="60"/>
              <w:rPr>
                <w:sz w:val="20"/>
                <w:szCs w:val="20"/>
                <w:lang w:val="ru-RU"/>
              </w:rPr>
            </w:pPr>
            <w:r w:rsidRPr="006900E1">
              <w:rPr>
                <w:sz w:val="20"/>
                <w:szCs w:val="20"/>
                <w:lang w:val="ru-RU"/>
              </w:rPr>
              <w:t>5. Legal clinic on the techniques of negotiation and conclusion of traditional and modern trade contracts,</w:t>
            </w:r>
          </w:p>
          <w:p w14:paraId="56037ACF" w14:textId="77777777" w:rsidR="003A4D1C" w:rsidRPr="006900E1" w:rsidRDefault="003A4D1C" w:rsidP="003A4D1C">
            <w:pPr>
              <w:tabs>
                <w:tab w:val="left" w:pos="567"/>
              </w:tabs>
              <w:spacing w:after="60"/>
              <w:rPr>
                <w:sz w:val="20"/>
                <w:szCs w:val="20"/>
                <w:lang w:val="ru-RU"/>
              </w:rPr>
            </w:pPr>
            <w:r w:rsidRPr="006900E1">
              <w:rPr>
                <w:sz w:val="20"/>
                <w:szCs w:val="20"/>
                <w:lang w:val="ru-RU"/>
              </w:rPr>
              <w:t>6. Negotiation and conclusion of an international contract of sale - application of the provisions of the UN Convention on Contracts for the International Sale of Goods,</w:t>
            </w:r>
          </w:p>
          <w:p w14:paraId="5E8B2EF0" w14:textId="77777777" w:rsidR="003A4D1C" w:rsidRPr="006900E1" w:rsidRDefault="003A4D1C" w:rsidP="003A4D1C">
            <w:pPr>
              <w:tabs>
                <w:tab w:val="left" w:pos="567"/>
              </w:tabs>
              <w:spacing w:after="60"/>
              <w:rPr>
                <w:sz w:val="20"/>
                <w:szCs w:val="20"/>
                <w:lang w:val="ru-RU"/>
              </w:rPr>
            </w:pPr>
            <w:r w:rsidRPr="006900E1">
              <w:rPr>
                <w:sz w:val="20"/>
                <w:szCs w:val="20"/>
                <w:lang w:val="ru-RU"/>
              </w:rPr>
              <w:lastRenderedPageBreak/>
              <w:t>7. Negotiating transport clauses - models of transfer of property rights, costs and risks through INCOTERMS clauses,</w:t>
            </w:r>
          </w:p>
          <w:p w14:paraId="1C94A1EE" w14:textId="77777777" w:rsidR="003A4D1C" w:rsidRPr="006900E1" w:rsidRDefault="003A4D1C" w:rsidP="003A4D1C">
            <w:pPr>
              <w:tabs>
                <w:tab w:val="left" w:pos="567"/>
              </w:tabs>
              <w:spacing w:after="60"/>
              <w:rPr>
                <w:sz w:val="20"/>
                <w:szCs w:val="20"/>
                <w:lang w:val="ru-RU"/>
              </w:rPr>
            </w:pPr>
            <w:r w:rsidRPr="006900E1">
              <w:rPr>
                <w:sz w:val="20"/>
                <w:szCs w:val="20"/>
                <w:lang w:val="ru-RU"/>
              </w:rPr>
              <w:t>8. Selection of methods for financing international trade - credit forms, leasing, forfeiting, factoring</w:t>
            </w:r>
          </w:p>
          <w:p w14:paraId="76E80CBD" w14:textId="2B9AE892" w:rsidR="003A4D1C" w:rsidRPr="000336B1" w:rsidRDefault="003A4D1C" w:rsidP="003A4D1C">
            <w:pPr>
              <w:tabs>
                <w:tab w:val="left" w:pos="567"/>
              </w:tabs>
              <w:spacing w:after="60"/>
              <w:rPr>
                <w:i/>
                <w:iCs/>
                <w:sz w:val="20"/>
                <w:szCs w:val="20"/>
                <w:lang w:val="ru-RU"/>
              </w:rPr>
            </w:pPr>
            <w:r w:rsidRPr="006900E1">
              <w:rPr>
                <w:sz w:val="20"/>
                <w:szCs w:val="20"/>
                <w:lang w:val="ru-RU"/>
              </w:rPr>
              <w:t>9. Selection of adequate international payment instruments and payment security</w:t>
            </w:r>
          </w:p>
        </w:tc>
      </w:tr>
      <w:tr w:rsidR="003A4D1C" w:rsidRPr="00E400BF" w14:paraId="2BC51204"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3A4D1C" w:rsidRDefault="003A4D1C" w:rsidP="003A4D1C">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464C75D9" w14:textId="77777777" w:rsidR="00E400BF" w:rsidRPr="00E400BF" w:rsidRDefault="00E400BF" w:rsidP="00E400BF">
            <w:pPr>
              <w:pStyle w:val="Body"/>
              <w:tabs>
                <w:tab w:val="left" w:pos="567"/>
              </w:tabs>
              <w:spacing w:before="60"/>
              <w:jc w:val="both"/>
              <w:rPr>
                <w:rFonts w:ascii="Times New Roman" w:eastAsia="Times New Roman" w:hAnsi="Times New Roman" w:cs="Times New Roman"/>
                <w:sz w:val="20"/>
                <w:szCs w:val="20"/>
              </w:rPr>
            </w:pPr>
            <w:r w:rsidRPr="00E400BF">
              <w:rPr>
                <w:rFonts w:ascii="Times New Roman" w:eastAsia="Times New Roman" w:hAnsi="Times New Roman" w:cs="Times New Roman"/>
                <w:sz w:val="20"/>
                <w:szCs w:val="20"/>
              </w:rPr>
              <w:t xml:space="preserve">Murray, C. (2012). </w:t>
            </w:r>
            <w:r w:rsidRPr="00E400BF">
              <w:rPr>
                <w:rFonts w:ascii="Times New Roman" w:eastAsia="Times New Roman" w:hAnsi="Times New Roman" w:cs="Times New Roman"/>
                <w:i/>
                <w:iCs/>
                <w:sz w:val="20"/>
                <w:szCs w:val="20"/>
              </w:rPr>
              <w:t>Schmitthoff: The law and practice of international trade</w:t>
            </w:r>
            <w:r w:rsidRPr="00E400BF">
              <w:rPr>
                <w:rFonts w:ascii="Times New Roman" w:eastAsia="Times New Roman" w:hAnsi="Times New Roman" w:cs="Times New Roman"/>
                <w:sz w:val="20"/>
                <w:szCs w:val="20"/>
              </w:rPr>
              <w:t xml:space="preserve"> (12th ed.). Sweet &amp; Maxwell.</w:t>
            </w:r>
          </w:p>
          <w:p w14:paraId="5094DEB7" w14:textId="0286298E" w:rsidR="00E400BF" w:rsidRPr="00E400BF" w:rsidRDefault="00E400BF" w:rsidP="00E400BF">
            <w:pPr>
              <w:pStyle w:val="Body"/>
              <w:tabs>
                <w:tab w:val="left" w:pos="567"/>
              </w:tabs>
              <w:spacing w:before="60"/>
              <w:jc w:val="both"/>
              <w:rPr>
                <w:rFonts w:ascii="Times New Roman" w:eastAsia="Times New Roman" w:hAnsi="Times New Roman" w:cs="Times New Roman"/>
                <w:sz w:val="20"/>
                <w:szCs w:val="20"/>
              </w:rPr>
            </w:pPr>
            <w:r w:rsidRPr="00E400BF">
              <w:rPr>
                <w:rFonts w:ascii="Times New Roman" w:eastAsia="Times New Roman" w:hAnsi="Times New Roman" w:cs="Times New Roman"/>
                <w:sz w:val="20"/>
                <w:szCs w:val="20"/>
              </w:rPr>
              <w:t xml:space="preserve">Bethlehem, D., McRae, D., Neufeld, R., &amp; Van Damme, I. (Eds.). (2022). </w:t>
            </w:r>
            <w:r w:rsidRPr="00E400BF">
              <w:rPr>
                <w:rFonts w:ascii="Times New Roman" w:eastAsia="Times New Roman" w:hAnsi="Times New Roman" w:cs="Times New Roman"/>
                <w:i/>
                <w:iCs/>
                <w:sz w:val="20"/>
                <w:szCs w:val="20"/>
              </w:rPr>
              <w:t>The Oxford handbook of international trade law</w:t>
            </w:r>
            <w:r w:rsidRPr="00E400BF">
              <w:rPr>
                <w:rFonts w:ascii="Times New Roman" w:eastAsia="Times New Roman" w:hAnsi="Times New Roman" w:cs="Times New Roman"/>
                <w:sz w:val="20"/>
                <w:szCs w:val="20"/>
              </w:rPr>
              <w:t xml:space="preserve"> (2nd ed.). Oxford University Press.</w:t>
            </w:r>
          </w:p>
          <w:p w14:paraId="0EF4F5D2" w14:textId="4463D060" w:rsidR="003A4D1C" w:rsidRPr="008B7A44" w:rsidRDefault="003A4D1C" w:rsidP="00E400BF">
            <w:pPr>
              <w:jc w:val="both"/>
              <w:rPr>
                <w:sz w:val="20"/>
                <w:szCs w:val="20"/>
              </w:rPr>
            </w:pPr>
            <w:r w:rsidRPr="008B7A44">
              <w:rPr>
                <w:sz w:val="20"/>
                <w:szCs w:val="20"/>
                <w:lang w:val="sr-Cyrl-CS"/>
              </w:rPr>
              <w:t xml:space="preserve">Ћирић,А. (2012) </w:t>
            </w:r>
            <w:r w:rsidRPr="008B7A44">
              <w:rPr>
                <w:i/>
                <w:sz w:val="20"/>
                <w:szCs w:val="20"/>
                <w:lang w:val="sr-Cyrl-CS"/>
              </w:rPr>
              <w:t>Међународно трговинско право-Општи део</w:t>
            </w:r>
            <w:r w:rsidRPr="008B7A44">
              <w:rPr>
                <w:sz w:val="20"/>
                <w:szCs w:val="20"/>
                <w:lang w:val="sr-Cyrl-CS"/>
              </w:rPr>
              <w:t xml:space="preserve">, Ниш;  Миленковић-Керковић,Т,Спировић-Јовановић,Л.(2013) </w:t>
            </w:r>
            <w:r w:rsidRPr="008B7A44">
              <w:rPr>
                <w:i/>
                <w:sz w:val="20"/>
                <w:szCs w:val="20"/>
                <w:lang w:val="sr-Cyrl-CS"/>
              </w:rPr>
              <w:t>Облигације и уговори трговинског права права</w:t>
            </w:r>
            <w:r w:rsidRPr="008B7A44">
              <w:rPr>
                <w:sz w:val="20"/>
                <w:szCs w:val="20"/>
                <w:lang w:val="sr-Cyrl-CS"/>
              </w:rPr>
              <w:t xml:space="preserve">, Ниш. </w:t>
            </w:r>
            <w:r w:rsidRPr="008B7A44">
              <w:rPr>
                <w:sz w:val="20"/>
                <w:szCs w:val="20"/>
              </w:rPr>
              <w:t xml:space="preserve">   </w:t>
            </w:r>
          </w:p>
          <w:p w14:paraId="66871FBA" w14:textId="30839CD7" w:rsidR="003A4D1C" w:rsidRPr="008B7A44" w:rsidRDefault="003A4D1C" w:rsidP="00E400BF">
            <w:pPr>
              <w:tabs>
                <w:tab w:val="left" w:pos="567"/>
              </w:tabs>
              <w:jc w:val="both"/>
              <w:rPr>
                <w:b/>
                <w:bCs/>
                <w:sz w:val="20"/>
                <w:szCs w:val="20"/>
                <w:lang w:val="sr-Cyrl-CS"/>
              </w:rPr>
            </w:pPr>
            <w:r w:rsidRPr="008B7A44">
              <w:rPr>
                <w:bCs/>
                <w:sz w:val="20"/>
                <w:szCs w:val="20"/>
                <w:lang w:val="sr-Cyrl-CS"/>
              </w:rPr>
              <w:t>Миленковић-Керковић,Т.,Атанасковић,Ж.(2013)</w:t>
            </w:r>
            <w:r w:rsidRPr="008B7A44">
              <w:rPr>
                <w:bCs/>
                <w:i/>
                <w:sz w:val="20"/>
                <w:szCs w:val="20"/>
                <w:lang w:val="sr-Cyrl-CS"/>
              </w:rPr>
              <w:t>Факторинг-право и пословна пракса у Србији</w:t>
            </w:r>
            <w:r w:rsidRPr="008B7A44">
              <w:rPr>
                <w:bCs/>
                <w:sz w:val="20"/>
                <w:szCs w:val="20"/>
                <w:lang w:val="sr-Cyrl-CS"/>
              </w:rPr>
              <w:t>, Ниш;</w:t>
            </w:r>
          </w:p>
          <w:p w14:paraId="7CE9ADFF" w14:textId="37113E97" w:rsidR="003A4D1C" w:rsidRPr="000336B1" w:rsidRDefault="003A4D1C" w:rsidP="00E400BF">
            <w:pPr>
              <w:tabs>
                <w:tab w:val="left" w:pos="567"/>
              </w:tabs>
              <w:rPr>
                <w:bCs/>
                <w:sz w:val="20"/>
                <w:szCs w:val="20"/>
                <w:lang w:val="sr-Cyrl-RS"/>
              </w:rPr>
            </w:pPr>
            <w:r w:rsidRPr="008B7A44">
              <w:rPr>
                <w:bCs/>
                <w:sz w:val="20"/>
                <w:szCs w:val="20"/>
                <w:lang w:val="sr-Cyrl-CS"/>
              </w:rPr>
              <w:t>Миленковић-Керковић,Т.(20</w:t>
            </w:r>
            <w:r>
              <w:rPr>
                <w:bCs/>
                <w:sz w:val="20"/>
                <w:szCs w:val="20"/>
                <w:lang w:val="sr-Cyrl-CS"/>
              </w:rPr>
              <w:t>24</w:t>
            </w:r>
            <w:r w:rsidRPr="008B7A44">
              <w:rPr>
                <w:bCs/>
                <w:sz w:val="20"/>
                <w:szCs w:val="20"/>
                <w:lang w:val="sr-Cyrl-CS"/>
              </w:rPr>
              <w:t>)</w:t>
            </w:r>
            <w:r>
              <w:rPr>
                <w:bCs/>
                <w:sz w:val="20"/>
                <w:szCs w:val="20"/>
                <w:lang w:val="sr-Cyrl-CS"/>
              </w:rPr>
              <w:t xml:space="preserve"> </w:t>
            </w:r>
            <w:r w:rsidRPr="008B7A44">
              <w:rPr>
                <w:bCs/>
                <w:i/>
                <w:sz w:val="20"/>
                <w:szCs w:val="20"/>
                <w:lang w:val="sr-Cyrl-CS"/>
              </w:rPr>
              <w:t>Аутономни уговори трговинског права</w:t>
            </w:r>
            <w:r>
              <w:rPr>
                <w:bCs/>
                <w:i/>
                <w:sz w:val="20"/>
                <w:szCs w:val="20"/>
                <w:lang w:val="sr-Latn-RS"/>
              </w:rPr>
              <w:t xml:space="preserve">, </w:t>
            </w:r>
            <w:r>
              <w:rPr>
                <w:bCs/>
                <w:i/>
                <w:sz w:val="20"/>
                <w:szCs w:val="20"/>
                <w:lang w:val="sr-Cyrl-RS"/>
              </w:rPr>
              <w:t>Ниш.</w:t>
            </w:r>
          </w:p>
        </w:tc>
      </w:tr>
      <w:tr w:rsidR="00FB6A84" w:rsidRPr="00664504" w14:paraId="6BFEA260" w14:textId="77777777" w:rsidTr="003A4D1C">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7E4AE410" w:rsidR="00FB6A84" w:rsidRPr="00664504" w:rsidRDefault="00FB6A84" w:rsidP="00FB6A8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458358E0" w:rsidR="00FB6A84" w:rsidRPr="00664504" w:rsidRDefault="00FB6A84" w:rsidP="00FB6A8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13D4DC2E" w:rsidR="00FB6A84" w:rsidRPr="00664504" w:rsidRDefault="00FB6A84" w:rsidP="00FB6A8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FB6A84" w:rsidRPr="00C77460" w14:paraId="313E7942"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7F58419" w14:textId="77777777" w:rsidR="00FB6A84" w:rsidRPr="00443D85" w:rsidRDefault="00FB6A84" w:rsidP="00FB6A8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1B5E1FE" w14:textId="5954F215" w:rsidR="00FB6A84" w:rsidRPr="00C77460" w:rsidRDefault="00FB6A84" w:rsidP="00FB6A84">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(M1) Monologue method (ex-cathedra lectures) - presentation of basic problems on the previously mentioned topics, which includes introducing students to the basic objectives of studying the given subject, presenting the main problems, and introducing them to characteristic questions that appear on the exam;</w:t>
            </w:r>
          </w:p>
          <w:p w14:paraId="59AB9162" w14:textId="77777777" w:rsidR="00FB6A84" w:rsidRPr="00C77460" w:rsidRDefault="00FB6A84" w:rsidP="00FB6A84">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(M2) Dialogical method (discussion in class) - discussion of the presented problems, consideration of possible solutions to individual cases;</w:t>
            </w:r>
          </w:p>
          <w:p w14:paraId="25F53AB7" w14:textId="77777777" w:rsidR="00FB6A84" w:rsidRPr="00C77460" w:rsidRDefault="00FB6A84" w:rsidP="00FB6A84">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(M3) Demonstration method - lectures using presentations;</w:t>
            </w:r>
          </w:p>
          <w:p w14:paraId="4BDA375A" w14:textId="77777777" w:rsidR="00FB6A84" w:rsidRPr="00C77460" w:rsidRDefault="00FB6A84" w:rsidP="00FB6A84">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(M4) Research method - seminars, research tasks</w:t>
            </w:r>
          </w:p>
          <w:p w14:paraId="0D8A4C5E" w14:textId="77777777" w:rsidR="00FB6A84" w:rsidRPr="00C77460" w:rsidRDefault="00FB6A84" w:rsidP="00FB6A84">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(M5) Problem-solving method - solving cases from practice</w:t>
            </w:r>
          </w:p>
          <w:p w14:paraId="0DA06F5E" w14:textId="77777777" w:rsidR="00FB6A84" w:rsidRPr="00C77460" w:rsidRDefault="00FB6A84" w:rsidP="00FB6A84">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(M6) Case study - analysis of cases in order to connect elaborated concepts, methods and techniques with real problems, both domestic and foreign companies;</w:t>
            </w:r>
          </w:p>
          <w:p w14:paraId="38E99341" w14:textId="5EDD2BFC" w:rsidR="00FB6A84" w:rsidRDefault="00FB6A84" w:rsidP="00FB6A84">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(M7) Innovative pedagogical methods – legal clinic, contract negotiation, group work, simulations, hybrid learning through digital technologies and the internet.</w:t>
            </w:r>
          </w:p>
          <w:p w14:paraId="2FBD726B" w14:textId="77777777" w:rsidR="00FB6A84" w:rsidRPr="00BC29BF" w:rsidRDefault="00FB6A84" w:rsidP="00FB6A84">
            <w:pPr>
              <w:rPr>
                <w:i/>
                <w:sz w:val="20"/>
                <w:szCs w:val="20"/>
                <w:lang w:val="sr-Latn-RS"/>
              </w:rPr>
            </w:pPr>
            <w:r w:rsidRPr="00BC29BF">
              <w:rPr>
                <w:i/>
                <w:sz w:val="20"/>
                <w:szCs w:val="20"/>
                <w:lang w:val="sr-Latn-RS"/>
              </w:rPr>
              <w:t>Linkage between outcomes, methods and assessment methods</w:t>
            </w:r>
          </w:p>
          <w:p w14:paraId="0121D446" w14:textId="5B8DA000" w:rsidR="00FB6A84" w:rsidRPr="00BC29BF" w:rsidRDefault="00FB6A84" w:rsidP="00FB6A84">
            <w:pPr>
              <w:rPr>
                <w:i/>
                <w:sz w:val="20"/>
                <w:szCs w:val="20"/>
                <w:lang w:val="sr-Latn-RS"/>
              </w:rPr>
            </w:pPr>
            <w:r w:rsidRPr="00BC29BF">
              <w:rPr>
                <w:i/>
                <w:sz w:val="20"/>
                <w:szCs w:val="20"/>
                <w:lang w:val="sr-Latn-RS"/>
              </w:rPr>
              <w:t>Teaching methods Assessment method</w:t>
            </w:r>
          </w:p>
          <w:tbl>
            <w:tblPr>
              <w:tblStyle w:val="TableGrid"/>
              <w:tblW w:w="10485" w:type="dxa"/>
              <w:tblLook w:val="04A0" w:firstRow="1" w:lastRow="0" w:firstColumn="1" w:lastColumn="0" w:noHBand="0" w:noVBand="1"/>
            </w:tblPr>
            <w:tblGrid>
              <w:gridCol w:w="1271"/>
              <w:gridCol w:w="3119"/>
              <w:gridCol w:w="6095"/>
            </w:tblGrid>
            <w:tr w:rsidR="00FB6A84" w:rsidRPr="00BC29BF" w14:paraId="62727AC0" w14:textId="77777777" w:rsidTr="00C1202A">
              <w:tc>
                <w:tcPr>
                  <w:tcW w:w="1271" w:type="dxa"/>
                </w:tcPr>
                <w:p w14:paraId="09D93EA6" w14:textId="23CC96C5" w:rsidR="00FB6A84" w:rsidRPr="00955D4F" w:rsidRDefault="00FB6A84" w:rsidP="00FB6A84">
                  <w:pPr>
                    <w:jc w:val="center"/>
                    <w:rPr>
                      <w:rFonts w:ascii="Times New Roman" w:hAnsi="Times New Roman" w:cs="Times New Roman"/>
                      <w:sz w:val="20"/>
                      <w:szCs w:val="20"/>
                      <w:lang w:val="sr-Latn-RS"/>
                    </w:rPr>
                  </w:pPr>
                  <w:r w:rsidRPr="00955D4F">
                    <w:rPr>
                      <w:rFonts w:ascii="Times New Roman" w:hAnsi="Times New Roman" w:cs="Times New Roman"/>
                      <w:i/>
                      <w:sz w:val="20"/>
                      <w:szCs w:val="20"/>
                      <w:lang w:val="sr-Latn-RS"/>
                    </w:rPr>
                    <w:t>Outcomes</w:t>
                  </w:r>
                </w:p>
              </w:tc>
              <w:tc>
                <w:tcPr>
                  <w:tcW w:w="3119" w:type="dxa"/>
                </w:tcPr>
                <w:p w14:paraId="6E452924" w14:textId="54DA8F95" w:rsidR="00FB6A84" w:rsidRPr="00BC29BF" w:rsidRDefault="00FB6A84" w:rsidP="00FB6A84">
                  <w:pPr>
                    <w:jc w:val="center"/>
                    <w:rPr>
                      <w:rFonts w:ascii="Times New Roman" w:hAnsi="Times New Roman"/>
                      <w:sz w:val="20"/>
                      <w:szCs w:val="20"/>
                      <w:lang w:val="sr-Latn-RS"/>
                    </w:rPr>
                  </w:pPr>
                  <w:r>
                    <w:rPr>
                      <w:rFonts w:ascii="Times New Roman" w:hAnsi="Times New Roman"/>
                      <w:sz w:val="20"/>
                      <w:szCs w:val="20"/>
                      <w:lang w:val="sr-Latn-RS"/>
                    </w:rPr>
                    <w:t>Teaching methods</w:t>
                  </w:r>
                </w:p>
              </w:tc>
              <w:tc>
                <w:tcPr>
                  <w:tcW w:w="6095" w:type="dxa"/>
                </w:tcPr>
                <w:p w14:paraId="6E483051" w14:textId="7DBB47D3" w:rsidR="00FB6A84" w:rsidRPr="00BC29BF" w:rsidRDefault="00FB6A84" w:rsidP="00FB6A84">
                  <w:pPr>
                    <w:jc w:val="center"/>
                    <w:rPr>
                      <w:rFonts w:ascii="Times New Roman" w:hAnsi="Times New Roman"/>
                      <w:sz w:val="20"/>
                      <w:szCs w:val="20"/>
                      <w:lang w:val="sr-Latn-RS"/>
                    </w:rPr>
                  </w:pPr>
                  <w:r>
                    <w:rPr>
                      <w:rFonts w:ascii="Times New Roman" w:hAnsi="Times New Roman"/>
                      <w:sz w:val="20"/>
                      <w:szCs w:val="20"/>
                      <w:lang w:val="sr-Latn-RS"/>
                    </w:rPr>
                    <w:t>Assesment methods</w:t>
                  </w:r>
                </w:p>
              </w:tc>
            </w:tr>
            <w:tr w:rsidR="00FB6A84" w:rsidRPr="00C77460" w14:paraId="60999DE9" w14:textId="77777777" w:rsidTr="00C1202A">
              <w:tc>
                <w:tcPr>
                  <w:tcW w:w="1271" w:type="dxa"/>
                </w:tcPr>
                <w:p w14:paraId="5CDC042B" w14:textId="133F9D33"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1</w:t>
                  </w:r>
                </w:p>
              </w:tc>
              <w:tc>
                <w:tcPr>
                  <w:tcW w:w="3119" w:type="dxa"/>
                </w:tcPr>
                <w:p w14:paraId="7F98DF73"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М3, М5, М6</w:t>
                  </w:r>
                </w:p>
              </w:tc>
              <w:tc>
                <w:tcPr>
                  <w:tcW w:w="6095" w:type="dxa"/>
                </w:tcPr>
                <w:p w14:paraId="26C14C52" w14:textId="52189CED"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0FD9027B" w14:textId="77777777" w:rsidTr="00C1202A">
              <w:tc>
                <w:tcPr>
                  <w:tcW w:w="1271" w:type="dxa"/>
                </w:tcPr>
                <w:p w14:paraId="004BCF5C" w14:textId="2D1FD7C1"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2</w:t>
                  </w:r>
                </w:p>
              </w:tc>
              <w:tc>
                <w:tcPr>
                  <w:tcW w:w="3119" w:type="dxa"/>
                </w:tcPr>
                <w:p w14:paraId="775EBC7C"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М3, М5, М6, М7</w:t>
                  </w:r>
                </w:p>
              </w:tc>
              <w:tc>
                <w:tcPr>
                  <w:tcW w:w="6095" w:type="dxa"/>
                </w:tcPr>
                <w:p w14:paraId="0871C681" w14:textId="2E6B09B9"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2BBAB681" w14:textId="77777777" w:rsidTr="00C1202A">
              <w:tc>
                <w:tcPr>
                  <w:tcW w:w="1271" w:type="dxa"/>
                </w:tcPr>
                <w:p w14:paraId="1340E454" w14:textId="00FE545E"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3</w:t>
                  </w:r>
                </w:p>
              </w:tc>
              <w:tc>
                <w:tcPr>
                  <w:tcW w:w="3119" w:type="dxa"/>
                </w:tcPr>
                <w:p w14:paraId="3B843478"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59DDC425" w14:textId="5B60C6D0"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0D5F8464" w14:textId="77777777" w:rsidTr="00C1202A">
              <w:tc>
                <w:tcPr>
                  <w:tcW w:w="1271" w:type="dxa"/>
                </w:tcPr>
                <w:p w14:paraId="34F83E64" w14:textId="22E301E6"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4</w:t>
                  </w:r>
                </w:p>
              </w:tc>
              <w:tc>
                <w:tcPr>
                  <w:tcW w:w="3119" w:type="dxa"/>
                </w:tcPr>
                <w:p w14:paraId="327E5FC4"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352CA916" w14:textId="2AB7F3C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7F47FFDB" w14:textId="77777777" w:rsidTr="00C1202A">
              <w:tc>
                <w:tcPr>
                  <w:tcW w:w="1271" w:type="dxa"/>
                </w:tcPr>
                <w:p w14:paraId="2466AA2D" w14:textId="392C0E51"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5</w:t>
                  </w:r>
                </w:p>
              </w:tc>
              <w:tc>
                <w:tcPr>
                  <w:tcW w:w="3119" w:type="dxa"/>
                </w:tcPr>
                <w:p w14:paraId="119B3C85"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0B6D6853" w14:textId="6E0FE771"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541C99C4" w14:textId="77777777" w:rsidTr="00C1202A">
              <w:tc>
                <w:tcPr>
                  <w:tcW w:w="1271" w:type="dxa"/>
                </w:tcPr>
                <w:p w14:paraId="082F6E3F" w14:textId="03CB7335"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6</w:t>
                  </w:r>
                </w:p>
              </w:tc>
              <w:tc>
                <w:tcPr>
                  <w:tcW w:w="3119" w:type="dxa"/>
                </w:tcPr>
                <w:p w14:paraId="1EA519C4"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М2, М3, М5, М7</w:t>
                  </w:r>
                </w:p>
              </w:tc>
              <w:tc>
                <w:tcPr>
                  <w:tcW w:w="6095" w:type="dxa"/>
                </w:tcPr>
                <w:p w14:paraId="3EDA347E" w14:textId="732EC532"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45092A18" w14:textId="77777777" w:rsidTr="00C1202A">
              <w:tc>
                <w:tcPr>
                  <w:tcW w:w="1271" w:type="dxa"/>
                </w:tcPr>
                <w:p w14:paraId="6843E5CB" w14:textId="7E84EC84"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7</w:t>
                  </w:r>
                </w:p>
              </w:tc>
              <w:tc>
                <w:tcPr>
                  <w:tcW w:w="3119" w:type="dxa"/>
                </w:tcPr>
                <w:p w14:paraId="0FD384AD"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М3, М5, М7</w:t>
                  </w:r>
                </w:p>
              </w:tc>
              <w:tc>
                <w:tcPr>
                  <w:tcW w:w="6095" w:type="dxa"/>
                </w:tcPr>
                <w:p w14:paraId="409591DA" w14:textId="645005C6"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0EFE99EF" w14:textId="77777777" w:rsidTr="00C1202A">
              <w:tc>
                <w:tcPr>
                  <w:tcW w:w="1271" w:type="dxa"/>
                </w:tcPr>
                <w:p w14:paraId="0BA0A2A7" w14:textId="5E05DE24"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8</w:t>
                  </w:r>
                </w:p>
              </w:tc>
              <w:tc>
                <w:tcPr>
                  <w:tcW w:w="3119" w:type="dxa"/>
                </w:tcPr>
                <w:p w14:paraId="2C8CA288"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М2, М3, М5, М6, М7</w:t>
                  </w:r>
                </w:p>
              </w:tc>
              <w:tc>
                <w:tcPr>
                  <w:tcW w:w="6095" w:type="dxa"/>
                </w:tcPr>
                <w:p w14:paraId="2A440849" w14:textId="065F5091"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Final exam</w:t>
                  </w:r>
                  <w:r>
                    <w:rPr>
                      <w:rFonts w:ascii="Times New Roman" w:hAnsi="Times New Roman"/>
                      <w:sz w:val="20"/>
                      <w:szCs w:val="20"/>
                      <w:lang w:val="sr-Cyrl-CS"/>
                    </w:rPr>
                    <w:t>,</w:t>
                  </w:r>
                  <w:r w:rsidRPr="00BC29BF">
                    <w:rPr>
                      <w:rFonts w:ascii="Times New Roman" w:hAnsi="Times New Roman"/>
                      <w:sz w:val="20"/>
                      <w:szCs w:val="20"/>
                      <w:lang w:val="sr-Cyrl-CS"/>
                    </w:rPr>
                    <w:t xml:space="preserve"> class activities, practical teaching</w:t>
                  </w:r>
                </w:p>
              </w:tc>
            </w:tr>
            <w:tr w:rsidR="00FB6A84" w:rsidRPr="00C77460" w14:paraId="00B4AD85" w14:textId="77777777" w:rsidTr="00C1202A">
              <w:tc>
                <w:tcPr>
                  <w:tcW w:w="1271" w:type="dxa"/>
                </w:tcPr>
                <w:p w14:paraId="58642F41" w14:textId="7348D1B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9</w:t>
                  </w:r>
                </w:p>
              </w:tc>
              <w:tc>
                <w:tcPr>
                  <w:tcW w:w="3119" w:type="dxa"/>
                </w:tcPr>
                <w:p w14:paraId="1675AAC1"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М5, М6</w:t>
                  </w:r>
                </w:p>
              </w:tc>
              <w:tc>
                <w:tcPr>
                  <w:tcW w:w="6095" w:type="dxa"/>
                </w:tcPr>
                <w:p w14:paraId="3B24754C" w14:textId="313A6DA6"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r w:rsidR="00FB6A84" w:rsidRPr="00C77460" w14:paraId="641F2A4D" w14:textId="77777777" w:rsidTr="00C1202A">
              <w:tc>
                <w:tcPr>
                  <w:tcW w:w="1271" w:type="dxa"/>
                </w:tcPr>
                <w:p w14:paraId="2E7170AE" w14:textId="2E5A401E"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10</w:t>
                  </w:r>
                </w:p>
              </w:tc>
              <w:tc>
                <w:tcPr>
                  <w:tcW w:w="3119" w:type="dxa"/>
                </w:tcPr>
                <w:p w14:paraId="50FC80E1" w14:textId="77777777" w:rsidR="00FB6A84" w:rsidRDefault="00FB6A84" w:rsidP="00FB6A84">
                  <w:pPr>
                    <w:jc w:val="center"/>
                    <w:rPr>
                      <w:rFonts w:ascii="Times New Roman" w:hAnsi="Times New Roman"/>
                      <w:sz w:val="20"/>
                      <w:szCs w:val="20"/>
                      <w:lang w:val="sr-Cyrl-CS"/>
                    </w:rPr>
                  </w:pPr>
                  <w:r>
                    <w:rPr>
                      <w:rFonts w:ascii="Times New Roman" w:hAnsi="Times New Roman"/>
                      <w:sz w:val="20"/>
                      <w:szCs w:val="20"/>
                      <w:lang w:val="sr-Cyrl-CS"/>
                    </w:rPr>
                    <w:t>М1, М4, М5, М6</w:t>
                  </w:r>
                </w:p>
              </w:tc>
              <w:tc>
                <w:tcPr>
                  <w:tcW w:w="6095" w:type="dxa"/>
                </w:tcPr>
                <w:p w14:paraId="01E90987" w14:textId="298D443C" w:rsidR="00FB6A84" w:rsidRDefault="00FB6A84" w:rsidP="00FB6A84">
                  <w:pPr>
                    <w:jc w:val="center"/>
                    <w:rPr>
                      <w:rFonts w:ascii="Times New Roman" w:hAnsi="Times New Roman"/>
                      <w:sz w:val="20"/>
                      <w:szCs w:val="20"/>
                      <w:lang w:val="sr-Cyrl-CS"/>
                    </w:rPr>
                  </w:pPr>
                  <w:r>
                    <w:rPr>
                      <w:rFonts w:ascii="Times New Roman" w:hAnsi="Times New Roman"/>
                      <w:sz w:val="20"/>
                      <w:szCs w:val="20"/>
                      <w:lang w:val="sr-Latn-RS"/>
                    </w:rPr>
                    <w:t>Colloqium</w:t>
                  </w:r>
                  <w:r w:rsidRPr="00BC29BF">
                    <w:rPr>
                      <w:rFonts w:ascii="Times New Roman" w:hAnsi="Times New Roman"/>
                      <w:sz w:val="20"/>
                      <w:szCs w:val="20"/>
                      <w:lang w:val="sr-Cyrl-CS"/>
                    </w:rPr>
                    <w:t>, class activities, practical teaching</w:t>
                  </w:r>
                </w:p>
              </w:tc>
            </w:tr>
          </w:tbl>
          <w:p w14:paraId="2A0587FB" w14:textId="73C2FBFA" w:rsidR="00FB6A84" w:rsidRPr="00C77460" w:rsidRDefault="00FB6A84" w:rsidP="00FB6A84">
            <w:pPr>
              <w:pStyle w:val="Body"/>
              <w:tabs>
                <w:tab w:val="left" w:pos="567"/>
              </w:tabs>
              <w:spacing w:before="60" w:after="60"/>
              <w:rPr>
                <w:rFonts w:ascii="Times New Roman" w:hAnsi="Times New Roman" w:cs="Times New Roman"/>
                <w:sz w:val="20"/>
                <w:szCs w:val="20"/>
                <w:lang w:val="sr-Cyrl-CS"/>
              </w:rPr>
            </w:pPr>
          </w:p>
        </w:tc>
      </w:tr>
      <w:tr w:rsidR="00FB6A84" w:rsidRPr="00664504" w14:paraId="6032AC60" w14:textId="77777777" w:rsidTr="003A4D1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6F9E286E" w:rsidR="00FB6A84" w:rsidRPr="00664504" w:rsidRDefault="00FB6A84" w:rsidP="00FB6A8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6900E1" w:rsidRPr="00664504" w14:paraId="5906A9E5" w14:textId="77777777" w:rsidTr="00FB6A8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F74B240"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6900E1" w:rsidRPr="00664504" w14:paraId="5EBE6EF0" w14:textId="77777777" w:rsidTr="00FB6A8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1825672"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7E20F82" w:rsidR="006900E1" w:rsidRPr="005466DB" w:rsidRDefault="006900E1" w:rsidP="006900E1">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6900E1" w:rsidRPr="00664504" w:rsidRDefault="006900E1" w:rsidP="006900E1">
            <w:pPr>
              <w:tabs>
                <w:tab w:val="left" w:pos="567"/>
              </w:tabs>
              <w:spacing w:before="60" w:after="60"/>
              <w:rPr>
                <w:sz w:val="20"/>
                <w:szCs w:val="20"/>
                <w:lang w:val="en-GB"/>
              </w:rPr>
            </w:pPr>
          </w:p>
        </w:tc>
      </w:tr>
      <w:tr w:rsidR="006900E1" w:rsidRPr="00664504" w14:paraId="7B0AD1BF" w14:textId="77777777" w:rsidTr="00FB6A8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4AB0F7DC"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5659BC26" w:rsidR="006900E1" w:rsidRPr="005466DB" w:rsidRDefault="006900E1" w:rsidP="006900E1">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9B4E45C" w:rsidR="006900E1" w:rsidRPr="00664504" w:rsidRDefault="006900E1" w:rsidP="006900E1">
            <w:pPr>
              <w:spacing w:before="60" w:after="60"/>
              <w:rPr>
                <w:sz w:val="20"/>
                <w:szCs w:val="20"/>
                <w:lang w:val="en-GB"/>
              </w:rPr>
            </w:pPr>
            <w:r>
              <w:rPr>
                <w:sz w:val="20"/>
                <w:szCs w:val="20"/>
                <w:lang w:val="en-GB"/>
              </w:rPr>
              <w:t>50</w:t>
            </w:r>
          </w:p>
        </w:tc>
      </w:tr>
      <w:tr w:rsidR="006900E1" w:rsidRPr="00664504" w14:paraId="0BE89D94" w14:textId="77777777" w:rsidTr="00FB6A8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E1EAF9F"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674F4FA2" w:rsidR="006900E1" w:rsidRPr="005466DB" w:rsidRDefault="006900E1" w:rsidP="006900E1">
            <w:pPr>
              <w:tabs>
                <w:tab w:val="left" w:pos="567"/>
              </w:tabs>
              <w:spacing w:before="60" w:after="60"/>
              <w:rPr>
                <w:bCs/>
                <w:sz w:val="20"/>
                <w:szCs w:val="20"/>
                <w:lang w:val="en-GB"/>
              </w:rPr>
            </w:pPr>
            <w:r>
              <w:rPr>
                <w:bCs/>
                <w:sz w:val="20"/>
                <w:szCs w:val="20"/>
                <w:lang w:val="en-GB"/>
              </w:rPr>
              <w:t>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68AEE8D1" w:rsidR="006900E1" w:rsidRPr="00664504" w:rsidRDefault="006900E1" w:rsidP="006900E1">
            <w:pPr>
              <w:pStyle w:val="Body"/>
              <w:tabs>
                <w:tab w:val="left" w:pos="567"/>
              </w:tabs>
              <w:spacing w:before="60" w:after="60"/>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6900E1" w:rsidRPr="00664504" w:rsidRDefault="006900E1" w:rsidP="006900E1">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13CA1" w14:textId="77777777" w:rsidR="00844C2A" w:rsidRDefault="00844C2A">
      <w:r>
        <w:separator/>
      </w:r>
    </w:p>
  </w:endnote>
  <w:endnote w:type="continuationSeparator" w:id="0">
    <w:p w14:paraId="7073F4E0" w14:textId="77777777" w:rsidR="00844C2A" w:rsidRDefault="0084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50F9" w14:textId="77777777" w:rsidR="00844C2A" w:rsidRDefault="00844C2A">
      <w:r>
        <w:separator/>
      </w:r>
    </w:p>
  </w:footnote>
  <w:footnote w:type="continuationSeparator" w:id="0">
    <w:p w14:paraId="0447B30E" w14:textId="77777777" w:rsidR="00844C2A" w:rsidRDefault="0084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3013"/>
    <w:multiLevelType w:val="hybridMultilevel"/>
    <w:tmpl w:val="50A2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545B5"/>
    <w:multiLevelType w:val="hybridMultilevel"/>
    <w:tmpl w:val="BB0AF406"/>
    <w:lvl w:ilvl="0" w:tplc="08090001">
      <w:start w:val="1"/>
      <w:numFmt w:val="bullet"/>
      <w:lvlText w:val=""/>
      <w:lvlJc w:val="left"/>
      <w:pPr>
        <w:ind w:left="720" w:hanging="360"/>
      </w:pPr>
      <w:rPr>
        <w:rFonts w:ascii="Symbol" w:hAnsi="Symbol" w:hint="default"/>
      </w:rPr>
    </w:lvl>
    <w:lvl w:ilvl="1" w:tplc="5D7CDE8E">
      <w:numFmt w:val="bullet"/>
      <w:lvlText w:val="•"/>
      <w:lvlJc w:val="left"/>
      <w:pPr>
        <w:ind w:left="1440" w:hanging="360"/>
      </w:pPr>
      <w:rPr>
        <w:rFonts w:ascii="Times New Roman" w:eastAsia="Arial Unicode MS"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BF0377"/>
    <w:multiLevelType w:val="hybridMultilevel"/>
    <w:tmpl w:val="3A18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173B53"/>
    <w:multiLevelType w:val="hybridMultilevel"/>
    <w:tmpl w:val="69902E3C"/>
    <w:lvl w:ilvl="0" w:tplc="08090001">
      <w:start w:val="1"/>
      <w:numFmt w:val="bullet"/>
      <w:lvlText w:val=""/>
      <w:lvlJc w:val="left"/>
      <w:pPr>
        <w:ind w:left="644" w:hanging="360"/>
      </w:pPr>
      <w:rPr>
        <w:rFonts w:ascii="Symbol" w:hAnsi="Symbol" w:hint="default"/>
      </w:rPr>
    </w:lvl>
    <w:lvl w:ilvl="1" w:tplc="EB9A14E2">
      <w:numFmt w:val="bullet"/>
      <w:lvlText w:val="•"/>
      <w:lvlJc w:val="left"/>
      <w:pPr>
        <w:ind w:left="1440" w:hanging="360"/>
      </w:pPr>
      <w:rPr>
        <w:rFonts w:ascii="Times New Roman" w:eastAsia="Arial Unicode MS"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DEE4A7E"/>
    <w:multiLevelType w:val="hybridMultilevel"/>
    <w:tmpl w:val="A66AC50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B2D2F4E"/>
    <w:multiLevelType w:val="hybridMultilevel"/>
    <w:tmpl w:val="75584DA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36B1"/>
    <w:rsid w:val="00045EAD"/>
    <w:rsid w:val="0005613C"/>
    <w:rsid w:val="00081F40"/>
    <w:rsid w:val="0009016B"/>
    <w:rsid w:val="0011091D"/>
    <w:rsid w:val="00192F3E"/>
    <w:rsid w:val="001C3FAC"/>
    <w:rsid w:val="002011A8"/>
    <w:rsid w:val="00220D99"/>
    <w:rsid w:val="00234CBD"/>
    <w:rsid w:val="00266112"/>
    <w:rsid w:val="00270C16"/>
    <w:rsid w:val="00282EFE"/>
    <w:rsid w:val="002A40A7"/>
    <w:rsid w:val="002A57C6"/>
    <w:rsid w:val="002E1476"/>
    <w:rsid w:val="002E169D"/>
    <w:rsid w:val="00325620"/>
    <w:rsid w:val="00340068"/>
    <w:rsid w:val="00365985"/>
    <w:rsid w:val="00385793"/>
    <w:rsid w:val="003A4D1C"/>
    <w:rsid w:val="003D667F"/>
    <w:rsid w:val="00405D7A"/>
    <w:rsid w:val="00411BD1"/>
    <w:rsid w:val="00421BB6"/>
    <w:rsid w:val="004244F8"/>
    <w:rsid w:val="004C6570"/>
    <w:rsid w:val="00500B0B"/>
    <w:rsid w:val="00503B1D"/>
    <w:rsid w:val="00523340"/>
    <w:rsid w:val="005360F6"/>
    <w:rsid w:val="005466DB"/>
    <w:rsid w:val="005507C5"/>
    <w:rsid w:val="005842F8"/>
    <w:rsid w:val="00592A50"/>
    <w:rsid w:val="00641FAC"/>
    <w:rsid w:val="00662249"/>
    <w:rsid w:val="00664504"/>
    <w:rsid w:val="00674A82"/>
    <w:rsid w:val="006900E1"/>
    <w:rsid w:val="006D2C6B"/>
    <w:rsid w:val="006E4013"/>
    <w:rsid w:val="007201FB"/>
    <w:rsid w:val="00755A06"/>
    <w:rsid w:val="007604E9"/>
    <w:rsid w:val="007643E6"/>
    <w:rsid w:val="007665F2"/>
    <w:rsid w:val="00774592"/>
    <w:rsid w:val="007C0B15"/>
    <w:rsid w:val="007D5816"/>
    <w:rsid w:val="007F75C2"/>
    <w:rsid w:val="00837E2E"/>
    <w:rsid w:val="00844C2A"/>
    <w:rsid w:val="008A4D74"/>
    <w:rsid w:val="00955D4F"/>
    <w:rsid w:val="009E21AF"/>
    <w:rsid w:val="00A01297"/>
    <w:rsid w:val="00A330F4"/>
    <w:rsid w:val="00A60CF7"/>
    <w:rsid w:val="00A85722"/>
    <w:rsid w:val="00AA155E"/>
    <w:rsid w:val="00AB345B"/>
    <w:rsid w:val="00AC561F"/>
    <w:rsid w:val="00AD7D31"/>
    <w:rsid w:val="00B10930"/>
    <w:rsid w:val="00B97188"/>
    <w:rsid w:val="00BA156B"/>
    <w:rsid w:val="00BC29BF"/>
    <w:rsid w:val="00C053CB"/>
    <w:rsid w:val="00C07D19"/>
    <w:rsid w:val="00C2377E"/>
    <w:rsid w:val="00C44683"/>
    <w:rsid w:val="00C64583"/>
    <w:rsid w:val="00C77460"/>
    <w:rsid w:val="00C8221B"/>
    <w:rsid w:val="00CA26B3"/>
    <w:rsid w:val="00CC51EC"/>
    <w:rsid w:val="00D276F0"/>
    <w:rsid w:val="00D777A4"/>
    <w:rsid w:val="00DA7343"/>
    <w:rsid w:val="00DB25CF"/>
    <w:rsid w:val="00E400BF"/>
    <w:rsid w:val="00E72084"/>
    <w:rsid w:val="00EE4491"/>
    <w:rsid w:val="00EF07E3"/>
    <w:rsid w:val="00F3363F"/>
    <w:rsid w:val="00F45F3B"/>
    <w:rsid w:val="00F65B99"/>
    <w:rsid w:val="00FB6A84"/>
    <w:rsid w:val="00FB7B75"/>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C77460"/>
  </w:style>
  <w:style w:type="table" w:styleId="TableGrid">
    <w:name w:val="Table Grid"/>
    <w:basedOn w:val="TableNormal"/>
    <w:uiPriority w:val="39"/>
    <w:rsid w:val="00C7746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837C6-FBA8-4308-BB89-759F812C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59</cp:revision>
  <dcterms:created xsi:type="dcterms:W3CDTF">2026-03-20T14:05:00Z</dcterms:created>
  <dcterms:modified xsi:type="dcterms:W3CDTF">2026-06-05T12:27:00Z</dcterms:modified>
</cp:coreProperties>
</file>